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789D" w14:textId="4FFEA220" w:rsidR="00D41D5A" w:rsidRDefault="00D41D5A" w:rsidP="00DA127A">
      <w:pPr>
        <w:suppressAutoHyphens w:val="0"/>
        <w:spacing w:after="0"/>
        <w:rPr>
          <w:rFonts w:ascii="Times New Roman" w:eastAsiaTheme="minorEastAsia" w:hAnsi="Times New Roman" w:cstheme="minorBidi"/>
          <w:b/>
          <w:sz w:val="24"/>
          <w:szCs w:val="24"/>
          <w:u w:val="single"/>
          <w:lang w:val="en-GB" w:eastAsia="en-GB"/>
        </w:rPr>
      </w:pPr>
      <w:bookmarkStart w:id="0" w:name="_Hlk112330545"/>
      <w:bookmarkStart w:id="1" w:name="_Hlk93331154"/>
      <w:r w:rsidRPr="00D41D5A">
        <w:rPr>
          <w:rFonts w:ascii="Times New Roman" w:eastAsiaTheme="minorEastAsia" w:hAnsi="Times New Roman" w:cstheme="minorBidi"/>
          <w:b/>
          <w:sz w:val="24"/>
          <w:szCs w:val="24"/>
          <w:u w:val="single"/>
          <w:lang w:val="en-GB" w:eastAsia="en-GB"/>
        </w:rPr>
        <w:t>EXAMEN DE DIFERENȚĂ</w:t>
      </w:r>
    </w:p>
    <w:p w14:paraId="769E8FA5" w14:textId="77777777" w:rsidR="00403CB3" w:rsidRPr="00D41D5A" w:rsidRDefault="00403CB3" w:rsidP="00DA127A">
      <w:pPr>
        <w:suppressAutoHyphens w:val="0"/>
        <w:spacing w:after="0"/>
        <w:rPr>
          <w:rFonts w:ascii="Times New Roman" w:eastAsiaTheme="minorEastAsia" w:hAnsi="Times New Roman" w:cstheme="minorBidi"/>
          <w:b/>
          <w:sz w:val="24"/>
          <w:szCs w:val="24"/>
          <w:u w:val="single"/>
          <w:lang w:val="ro-RO" w:eastAsia="en-GB"/>
        </w:rPr>
      </w:pPr>
    </w:p>
    <w:p w14:paraId="64C0180B" w14:textId="6D60BFC4" w:rsidR="00D41D5A" w:rsidRPr="00D41D5A" w:rsidRDefault="00D41D5A" w:rsidP="00D41D5A">
      <w:pPr>
        <w:suppressAutoHyphens w:val="0"/>
        <w:spacing w:after="0"/>
        <w:jc w:val="left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D41D5A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Modulul: </w:t>
      </w:r>
      <w:r w:rsidR="00B62904">
        <w:rPr>
          <w:rFonts w:ascii="Times New Roman" w:hAnsi="Times New Roman"/>
          <w:b/>
          <w:bCs/>
          <w:sz w:val="28"/>
          <w:szCs w:val="28"/>
          <w:lang w:val="ro-RO"/>
        </w:rPr>
        <w:t>M1- Baz</w:t>
      </w:r>
      <w:r w:rsidR="007F676C">
        <w:rPr>
          <w:rFonts w:ascii="Times New Roman" w:hAnsi="Times New Roman"/>
          <w:b/>
          <w:bCs/>
          <w:sz w:val="28"/>
          <w:szCs w:val="28"/>
          <w:lang w:val="ro-RO"/>
        </w:rPr>
        <w:t>e</w:t>
      </w:r>
      <w:r w:rsidR="00B62904">
        <w:rPr>
          <w:rFonts w:ascii="Times New Roman" w:hAnsi="Times New Roman"/>
          <w:b/>
          <w:bCs/>
          <w:sz w:val="28"/>
          <w:szCs w:val="28"/>
          <w:lang w:val="ro-RO"/>
        </w:rPr>
        <w:t>le contabilității</w:t>
      </w:r>
    </w:p>
    <w:p w14:paraId="38674540" w14:textId="77777777" w:rsidR="00D41D5A" w:rsidRDefault="00D41D5A" w:rsidP="00D41D5A">
      <w:pPr>
        <w:suppressAutoHyphens w:val="0"/>
        <w:spacing w:after="0"/>
        <w:jc w:val="left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D41D5A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Clasa a IX-a </w:t>
      </w:r>
    </w:p>
    <w:p w14:paraId="6CD86743" w14:textId="77777777" w:rsidR="00D41D5A" w:rsidRPr="00D41D5A" w:rsidRDefault="00D41D5A" w:rsidP="00D41D5A">
      <w:pPr>
        <w:suppressAutoHyphens w:val="0"/>
        <w:spacing w:after="0"/>
        <w:jc w:val="left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Domeniul de pregătire profesională: </w:t>
      </w:r>
      <w:r w:rsidRPr="00D41D5A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Turism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și Alimentație</w:t>
      </w:r>
    </w:p>
    <w:p w14:paraId="61B4EDB5" w14:textId="77777777" w:rsidR="008E313C" w:rsidRDefault="008E313C" w:rsidP="00D41D5A">
      <w:pPr>
        <w:jc w:val="both"/>
      </w:pPr>
    </w:p>
    <w:p w14:paraId="44FE6C53" w14:textId="253AF425" w:rsidR="00BA67D6" w:rsidRPr="00443AF0" w:rsidRDefault="008E313C" w:rsidP="00443AF0">
      <w:pPr>
        <w:rPr>
          <w:rFonts w:ascii="Times New Roman" w:hAnsi="Times New Roman"/>
          <w:b/>
          <w:bCs/>
          <w:lang w:val="ro-RO"/>
        </w:rPr>
      </w:pPr>
      <w:bookmarkStart w:id="2" w:name="_Hlk205799048"/>
      <w:r w:rsidRPr="00443AF0">
        <w:rPr>
          <w:rFonts w:ascii="Times New Roman" w:hAnsi="Times New Roman"/>
          <w:b/>
          <w:bCs/>
        </w:rPr>
        <w:t>EXEMPLE DE SUBIECTE PENTRU PROBA SCRISĂ</w:t>
      </w:r>
    </w:p>
    <w:bookmarkEnd w:id="2"/>
    <w:p w14:paraId="4C469575" w14:textId="18B989C8" w:rsidR="003B131F" w:rsidRPr="003B131F" w:rsidRDefault="003B131F" w:rsidP="003B131F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Sub.I.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</w:p>
    <w:p w14:paraId="5E2588FA" w14:textId="410385B5" w:rsidR="009D53B9" w:rsidRDefault="00653DC6" w:rsidP="003B131F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ab/>
      </w:r>
      <w:r w:rsidRPr="00653DC6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Clasificați informațiile contabile în funcție de conținut.</w:t>
      </w:r>
    </w:p>
    <w:p w14:paraId="28C08261" w14:textId="77777777" w:rsidR="008E313C" w:rsidRDefault="008E313C" w:rsidP="005A64BB">
      <w:pPr>
        <w:suppressAutoHyphens w:val="0"/>
        <w:spacing w:after="0" w:line="360" w:lineRule="auto"/>
        <w:ind w:firstLine="36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În funcție de conținut avem următoarele informații contabile: </w:t>
      </w:r>
    </w:p>
    <w:p w14:paraId="7C5678F5" w14:textId="77777777" w:rsidR="008E313C" w:rsidRDefault="008E313C" w:rsidP="008E313C">
      <w:pPr>
        <w:pStyle w:val="ListParagraph"/>
        <w:numPr>
          <w:ilvl w:val="0"/>
          <w:numId w:val="15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de programare ( care se identifică sub forma datelor prevăzute în programul activităților entității, reflectând structura și volumul acestor activități pentru perioade diferite)</w:t>
      </w:r>
    </w:p>
    <w:p w14:paraId="1C6B5846" w14:textId="77777777" w:rsidR="008E313C" w:rsidRDefault="008E313C" w:rsidP="008E313C">
      <w:pPr>
        <w:pStyle w:val="ListParagraph"/>
        <w:numPr>
          <w:ilvl w:val="0"/>
          <w:numId w:val="15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efective ( ce caracterizează operațiile, procesele și fenomenele economice produse într-un anumit timp și loc)</w:t>
      </w:r>
    </w:p>
    <w:p w14:paraId="6A143536" w14:textId="5E17C399" w:rsidR="008E313C" w:rsidRPr="008E313C" w:rsidRDefault="008E313C" w:rsidP="003B131F">
      <w:pPr>
        <w:pStyle w:val="ListParagraph"/>
        <w:numPr>
          <w:ilvl w:val="0"/>
          <w:numId w:val="15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de control (care sunt rezultate din compararea informației respective cu cele de programare, reflectând abaterile acestora)</w:t>
      </w:r>
    </w:p>
    <w:p w14:paraId="6104C03A" w14:textId="0D94496B" w:rsidR="003B131F" w:rsidRPr="003B131F" w:rsidRDefault="003B131F" w:rsidP="003B131F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</w:pPr>
      <w:bookmarkStart w:id="3" w:name="_Hlk112331724"/>
      <w:bookmarkEnd w:id="0"/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Sub.II.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   </w:t>
      </w:r>
      <w:r w:rsidR="00653DC6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    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</w:t>
      </w:r>
    </w:p>
    <w:bookmarkEnd w:id="3"/>
    <w:p w14:paraId="57EF8361" w14:textId="6767E6B9" w:rsidR="009D53B9" w:rsidRDefault="00653DC6" w:rsidP="003B131F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Prezentați sistemul informațional.</w:t>
      </w:r>
    </w:p>
    <w:p w14:paraId="545732E6" w14:textId="37D5E104" w:rsidR="008E313C" w:rsidRDefault="008E313C" w:rsidP="005A64BB">
      <w:pPr>
        <w:suppressAutoHyphens w:val="0"/>
        <w:spacing w:after="0" w:line="360" w:lineRule="auto"/>
        <w:ind w:firstLine="708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 w:rsidRPr="003B10B9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S</w:t>
      </w:r>
      <w:r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istemul informațional reprezintă ansamblul organizat și integrat al principiilor, metodelor, mijloacelor și procedeelor folosite într-o entitate pentru culegerea , înregistrarea , prelucrarea , stocarea și transmiterea , analiza și valorificarea informațiilor necesare magementului entității în scopul luării deciziilor.</w:t>
      </w:r>
    </w:p>
    <w:p w14:paraId="23262714" w14:textId="77777777" w:rsidR="00443AF0" w:rsidRPr="00653DC6" w:rsidRDefault="00443AF0" w:rsidP="005A64BB">
      <w:pPr>
        <w:suppressAutoHyphens w:val="0"/>
        <w:spacing w:after="0" w:line="360" w:lineRule="auto"/>
        <w:ind w:firstLine="708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</w:p>
    <w:p w14:paraId="1A9007F1" w14:textId="07D95C09" w:rsidR="003B131F" w:rsidRDefault="003B131F" w:rsidP="003B131F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</w:pPr>
      <w:bookmarkStart w:id="4" w:name="_Hlk112332747"/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Sub.III.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</w:t>
      </w:r>
      <w:r w:rsidR="00653DC6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     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  </w:t>
      </w:r>
    </w:p>
    <w:p w14:paraId="09646A95" w14:textId="0C674851" w:rsidR="008E313C" w:rsidRPr="008E313C" w:rsidRDefault="00653DC6" w:rsidP="008E313C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Clasificarea entităților în funcție de natura juridică</w:t>
      </w:r>
      <w:r w:rsidR="008E313C"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="008E313C"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="008E313C"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="008E313C"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</w:p>
    <w:p w14:paraId="6C5995E4" w14:textId="77777777" w:rsidR="008E313C" w:rsidRDefault="008E313C" w:rsidP="008E313C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>În funcție de natura juridică clasificarea entităților:</w:t>
      </w:r>
    </w:p>
    <w:p w14:paraId="43D83BC5" w14:textId="77777777" w:rsidR="008E313C" w:rsidRDefault="008E313C" w:rsidP="008E313C">
      <w:pPr>
        <w:pStyle w:val="ListParagraph"/>
        <w:numPr>
          <w:ilvl w:val="0"/>
          <w:numId w:val="16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entități individuale</w:t>
      </w:r>
    </w:p>
    <w:p w14:paraId="5979DCCA" w14:textId="77777777" w:rsidR="008E313C" w:rsidRDefault="008E313C" w:rsidP="008E313C">
      <w:pPr>
        <w:pStyle w:val="ListParagraph"/>
        <w:numPr>
          <w:ilvl w:val="0"/>
          <w:numId w:val="16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societăți comerciale</w:t>
      </w:r>
    </w:p>
    <w:p w14:paraId="331824A0" w14:textId="77777777" w:rsidR="008E313C" w:rsidRDefault="008E313C" w:rsidP="008E313C">
      <w:pPr>
        <w:pStyle w:val="ListParagraph"/>
        <w:numPr>
          <w:ilvl w:val="0"/>
          <w:numId w:val="16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societăți de persoane ( societăți în nume colectiv, societăți în comandită simplă și societață cu răspundere limitată)</w:t>
      </w:r>
    </w:p>
    <w:p w14:paraId="4041CF8A" w14:textId="77777777" w:rsidR="008E313C" w:rsidRPr="005E5350" w:rsidRDefault="008E313C" w:rsidP="008E313C">
      <w:pPr>
        <w:pStyle w:val="ListParagraph"/>
        <w:numPr>
          <w:ilvl w:val="0"/>
          <w:numId w:val="16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societați de capitaluri ( societăți pe acțiuni și societăți în comandită pe acțiuni)</w:t>
      </w:r>
    </w:p>
    <w:p w14:paraId="37C3AA90" w14:textId="77777777" w:rsidR="008E313C" w:rsidRDefault="008E313C" w:rsidP="008E313C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</w:pPr>
    </w:p>
    <w:bookmarkEnd w:id="4"/>
    <w:p w14:paraId="08615367" w14:textId="71760BCF" w:rsidR="00845725" w:rsidRPr="008E313C" w:rsidRDefault="003B131F" w:rsidP="00730024">
      <w:pPr>
        <w:tabs>
          <w:tab w:val="left" w:pos="6105"/>
        </w:tabs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lastRenderedPageBreak/>
        <w:tab/>
      </w:r>
      <w:bookmarkEnd w:id="1"/>
    </w:p>
    <w:p w14:paraId="18C93DAF" w14:textId="77777777" w:rsidR="008C2299" w:rsidRDefault="008C2299" w:rsidP="00383298"/>
    <w:p w14:paraId="504EF1D8" w14:textId="3713DC48" w:rsidR="00D60BA1" w:rsidRPr="003B131F" w:rsidRDefault="00D60BA1" w:rsidP="00D60BA1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bookmarkStart w:id="5" w:name="_Hlk112330986"/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Sub.</w:t>
      </w:r>
      <w:r w:rsidR="008E313C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 xml:space="preserve"> IV.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</w:p>
    <w:bookmarkEnd w:id="5"/>
    <w:p w14:paraId="36E4A448" w14:textId="5096E942" w:rsidR="00647916" w:rsidRDefault="00647916" w:rsidP="00647916">
      <w:pPr>
        <w:suppressAutoHyphens w:val="0"/>
        <w:spacing w:after="0" w:line="360" w:lineRule="auto"/>
        <w:ind w:firstLine="708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 w:rsidRPr="00653DC6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Clasificați informațiile contabile în funcție de</w:t>
      </w:r>
      <w:r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 xml:space="preserve"> scopul utilizării</w:t>
      </w:r>
      <w:r w:rsidRPr="00653DC6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 xml:space="preserve"> .</w:t>
      </w:r>
    </w:p>
    <w:p w14:paraId="079824AE" w14:textId="77777777" w:rsidR="008E313C" w:rsidRDefault="008E313C" w:rsidP="008E313C">
      <w:pPr>
        <w:tabs>
          <w:tab w:val="left" w:pos="5625"/>
        </w:tabs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Informațiile contabile în funcție de scopul utilizării pot fi:</w:t>
      </w:r>
    </w:p>
    <w:p w14:paraId="72C3D1B1" w14:textId="77777777" w:rsidR="008E313C" w:rsidRDefault="008E313C" w:rsidP="008E313C">
      <w:pPr>
        <w:pStyle w:val="ListParagraph"/>
        <w:numPr>
          <w:ilvl w:val="0"/>
          <w:numId w:val="17"/>
        </w:numPr>
        <w:tabs>
          <w:tab w:val="left" w:pos="5625"/>
        </w:tabs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DF4FAE">
        <w:rPr>
          <w:rFonts w:ascii="Times New Roman" w:eastAsiaTheme="minorEastAsia" w:hAnsi="Times New Roman" w:cstheme="minorBidi"/>
          <w:i/>
          <w:iCs/>
          <w:sz w:val="24"/>
          <w:szCs w:val="24"/>
          <w:lang w:val="en-GB" w:eastAsia="en-GB"/>
        </w:rPr>
        <w:t>de decizie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sau </w:t>
      </w:r>
      <w:r w:rsidRPr="00DF4FAE">
        <w:rPr>
          <w:rFonts w:ascii="Times New Roman" w:eastAsiaTheme="minorEastAsia" w:hAnsi="Times New Roman" w:cstheme="minorBidi"/>
          <w:i/>
          <w:iCs/>
          <w:sz w:val="24"/>
          <w:szCs w:val="24"/>
          <w:lang w:val="en-GB" w:eastAsia="en-GB"/>
        </w:rPr>
        <w:t>de conducere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, care se identifică sub forma : deciziilor, disponibilităților, hotărârilor, instrucțuinilor emise de către factorii de conducere către executanți;</w:t>
      </w:r>
    </w:p>
    <w:p w14:paraId="5D507321" w14:textId="77777777" w:rsidR="008E313C" w:rsidRDefault="008E313C" w:rsidP="008E313C">
      <w:pPr>
        <w:pStyle w:val="ListParagraph"/>
        <w:numPr>
          <w:ilvl w:val="0"/>
          <w:numId w:val="17"/>
        </w:numPr>
        <w:tabs>
          <w:tab w:val="left" w:pos="5625"/>
        </w:tabs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DF4FAE">
        <w:rPr>
          <w:rFonts w:ascii="Times New Roman" w:eastAsiaTheme="minorEastAsia" w:hAnsi="Times New Roman" w:cstheme="minorBidi"/>
          <w:i/>
          <w:iCs/>
          <w:sz w:val="24"/>
          <w:szCs w:val="24"/>
          <w:lang w:val="en-GB" w:eastAsia="en-GB"/>
        </w:rPr>
        <w:t>de raportare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, care sunt furnizate de către executanți pentru factorii de decizie, privind situația economică și finanaciară a entității, precum și modul de organizare și derulare a activității acesteia;</w:t>
      </w:r>
    </w:p>
    <w:p w14:paraId="5A76D90B" w14:textId="4E2B0956" w:rsidR="00D60BA1" w:rsidRDefault="008E313C" w:rsidP="008E313C">
      <w:pPr>
        <w:pStyle w:val="ListParagraph"/>
        <w:numPr>
          <w:ilvl w:val="0"/>
          <w:numId w:val="17"/>
        </w:numPr>
        <w:tabs>
          <w:tab w:val="left" w:pos="5625"/>
        </w:tabs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DF4FAE">
        <w:rPr>
          <w:rFonts w:ascii="Times New Roman" w:eastAsiaTheme="minorEastAsia" w:hAnsi="Times New Roman" w:cstheme="minorBidi"/>
          <w:i/>
          <w:iCs/>
          <w:sz w:val="24"/>
          <w:szCs w:val="24"/>
          <w:lang w:val="en-GB" w:eastAsia="en-GB"/>
        </w:rPr>
        <w:t>de reglare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, care se identifică cu informașiile privind corectarea operațiilor economice și finanaciare, având ca bază informațiile de control</w:t>
      </w:r>
      <w:r w:rsidRPr="008E313C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</w:p>
    <w:p w14:paraId="6411F75D" w14:textId="77777777" w:rsidR="00443AF0" w:rsidRPr="008E313C" w:rsidRDefault="00443AF0" w:rsidP="00443AF0">
      <w:pPr>
        <w:pStyle w:val="ListParagraph"/>
        <w:tabs>
          <w:tab w:val="left" w:pos="5625"/>
        </w:tabs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</w:p>
    <w:p w14:paraId="1441CF87" w14:textId="16088042" w:rsidR="00D60BA1" w:rsidRPr="008E313C" w:rsidRDefault="00D60BA1" w:rsidP="008E313C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</w:pPr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Sub.</w:t>
      </w:r>
      <w:r w:rsidR="008E313C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 xml:space="preserve"> V</w:t>
      </w:r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.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    </w:t>
      </w:r>
      <w:r w:rsidR="00647916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   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</w:t>
      </w:r>
    </w:p>
    <w:p w14:paraId="3BC317EE" w14:textId="0FF6844F" w:rsidR="00D60BA1" w:rsidRDefault="00647916" w:rsidP="00D60BA1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ab/>
      </w:r>
      <w:r w:rsidRPr="007713E0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 xml:space="preserve">Prezentați </w:t>
      </w:r>
      <w:r w:rsidR="007713E0" w:rsidRPr="007713E0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sistemul contabil</w:t>
      </w:r>
    </w:p>
    <w:p w14:paraId="2EA794F0" w14:textId="204BA3CC" w:rsidR="007351EF" w:rsidRDefault="008E313C" w:rsidP="005A64BB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Sistemul contabil reprezintă un ansamblu organizat și integrat pe principii, metode , mijloace și procedee folosite într-o entitate pentru evidențierea tranzacțiilor economice și finanaciare supuse înregistrării în contabilitate, în concordanță cu prevederile actelor normative care le reglementează.</w:t>
      </w:r>
      <w:bookmarkStart w:id="6" w:name="_Hlk112333005"/>
    </w:p>
    <w:p w14:paraId="10D78A00" w14:textId="77777777" w:rsidR="00443AF0" w:rsidRPr="008E313C" w:rsidRDefault="00443AF0" w:rsidP="005A64BB">
      <w:pPr>
        <w:suppressAutoHyphens w:val="0"/>
        <w:spacing w:after="0"/>
        <w:ind w:firstLine="708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</w:p>
    <w:p w14:paraId="4679CD8B" w14:textId="68E3ED76" w:rsidR="00D60BA1" w:rsidRPr="003B131F" w:rsidRDefault="00D60BA1" w:rsidP="00D60BA1">
      <w:pPr>
        <w:suppressAutoHyphens w:val="0"/>
        <w:spacing w:after="0" w:line="36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Sub.</w:t>
      </w:r>
      <w:r w:rsidR="008E313C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V</w:t>
      </w:r>
      <w:r w:rsidRPr="003B131F">
        <w:rPr>
          <w:rFonts w:ascii="Times New Roman" w:eastAsiaTheme="minorEastAsia" w:hAnsi="Times New Roman" w:cstheme="minorBidi"/>
          <w:b/>
          <w:sz w:val="24"/>
          <w:szCs w:val="24"/>
          <w:lang w:val="en-GB" w:eastAsia="en-GB"/>
        </w:rPr>
        <w:t>I.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   </w:t>
      </w:r>
      <w:r w:rsidR="00647916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      </w:t>
      </w:r>
      <w:r w:rsidRPr="003B131F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</w:t>
      </w:r>
    </w:p>
    <w:bookmarkEnd w:id="6"/>
    <w:p w14:paraId="70EE8AC2" w14:textId="113A330B" w:rsidR="00647916" w:rsidRPr="00653DC6" w:rsidRDefault="00647916" w:rsidP="00647916">
      <w:pPr>
        <w:suppressAutoHyphens w:val="0"/>
        <w:spacing w:after="0" w:line="360" w:lineRule="auto"/>
        <w:ind w:firstLine="708"/>
        <w:jc w:val="both"/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>Clasificarea entităților în funcție de</w:t>
      </w:r>
      <w:r w:rsidR="00715536"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 xml:space="preserve"> </w:t>
      </w:r>
      <w:r>
        <w:rPr>
          <w:rFonts w:ascii="Times New Roman" w:eastAsiaTheme="minorEastAsia" w:hAnsi="Times New Roman" w:cstheme="minorBidi"/>
          <w:bCs/>
          <w:sz w:val="24"/>
          <w:szCs w:val="24"/>
          <w:lang w:val="en-GB" w:eastAsia="en-GB"/>
        </w:rPr>
        <w:t xml:space="preserve"> forma de proprietate</w:t>
      </w:r>
    </w:p>
    <w:p w14:paraId="324EA44A" w14:textId="77777777" w:rsidR="008E313C" w:rsidRDefault="008E313C" w:rsidP="005A64BB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funcție de forma de proprietate clasificarea entităților :</w:t>
      </w:r>
    </w:p>
    <w:p w14:paraId="0E017BE2" w14:textId="77777777" w:rsidR="008E313C" w:rsidRDefault="008E313C" w:rsidP="008E313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entități aflate în proprietate privată</w:t>
      </w:r>
    </w:p>
    <w:p w14:paraId="69FA4E23" w14:textId="77777777" w:rsidR="008E313C" w:rsidRDefault="008E313C" w:rsidP="008E313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entitățile proprietate de stat ( sau publică)</w:t>
      </w:r>
    </w:p>
    <w:p w14:paraId="42948808" w14:textId="77777777" w:rsidR="008E313C" w:rsidRDefault="008E313C" w:rsidP="008E313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entitățile în proprieate de grup cooperatist</w:t>
      </w:r>
    </w:p>
    <w:p w14:paraId="57336349" w14:textId="72697339" w:rsidR="008E313C" w:rsidRDefault="008E313C" w:rsidP="008E313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entitățile cu regim combinat al proprietății ( sau mixte)</w:t>
      </w:r>
    </w:p>
    <w:p w14:paraId="530063AD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0E3BF5A0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26A00A08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7283902E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60B83CED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628C4D78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74C47DE5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7F2FD10F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4A1E88CB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1BB936D0" w14:textId="77777777" w:rsidR="002D6027" w:rsidRDefault="002D6027" w:rsidP="005A64BB">
      <w:pPr>
        <w:jc w:val="both"/>
        <w:rPr>
          <w:rFonts w:ascii="Times New Roman" w:hAnsi="Times New Roman"/>
          <w:sz w:val="24"/>
          <w:szCs w:val="24"/>
        </w:rPr>
      </w:pPr>
    </w:p>
    <w:p w14:paraId="52763AD5" w14:textId="1F48C21F" w:rsidR="005A64BB" w:rsidRPr="00443AF0" w:rsidRDefault="005A64BB" w:rsidP="00443AF0">
      <w:pPr>
        <w:rPr>
          <w:rFonts w:ascii="Times New Roman" w:hAnsi="Times New Roman"/>
          <w:b/>
          <w:bCs/>
          <w:sz w:val="24"/>
          <w:szCs w:val="24"/>
        </w:rPr>
      </w:pPr>
      <w:r w:rsidRPr="00443AF0">
        <w:rPr>
          <w:rFonts w:ascii="Times New Roman" w:hAnsi="Times New Roman"/>
          <w:b/>
          <w:bCs/>
          <w:sz w:val="24"/>
          <w:szCs w:val="24"/>
        </w:rPr>
        <w:t xml:space="preserve">EXEMPLE DE SUBIECTE PENTRU PROBA </w:t>
      </w:r>
      <w:r w:rsidRPr="00443AF0">
        <w:rPr>
          <w:rFonts w:ascii="Times New Roman" w:hAnsi="Times New Roman"/>
          <w:b/>
          <w:bCs/>
          <w:sz w:val="24"/>
          <w:szCs w:val="24"/>
        </w:rPr>
        <w:t>ORALĂ</w:t>
      </w:r>
    </w:p>
    <w:p w14:paraId="6194326E" w14:textId="3D56EC66" w:rsidR="003010E6" w:rsidRPr="001A24A4" w:rsidRDefault="003010E6" w:rsidP="003010E6">
      <w:pPr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1A24A4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1.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 Societatea pe acțiuni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         </w:t>
      </w:r>
    </w:p>
    <w:p w14:paraId="47DC6D65" w14:textId="4AB7E96C" w:rsidR="003010E6" w:rsidRDefault="003010E6" w:rsidP="003010E6">
      <w:pPr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 w:rsidRPr="001A24A4"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2.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Documentele de evidență contabilă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</w:p>
    <w:p w14:paraId="1CF36F3A" w14:textId="1F528F7A" w:rsidR="003010E6" w:rsidRPr="001A24A4" w:rsidRDefault="003010E6" w:rsidP="003010E6">
      <w:pPr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Structura documentelor contabile                          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</w:t>
      </w:r>
    </w:p>
    <w:p w14:paraId="7AE24EF3" w14:textId="410C8EBC" w:rsidR="003010E6" w:rsidRDefault="003010E6" w:rsidP="003010E6">
      <w:pPr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4.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Societatea cu răspundere limitată</w:t>
      </w:r>
    </w:p>
    <w:p w14:paraId="5B2F89A2" w14:textId="3E951DC8" w:rsidR="003010E6" w:rsidRPr="001A24A4" w:rsidRDefault="003010E6" w:rsidP="003010E6">
      <w:pPr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5.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Defi</w:t>
      </w:r>
      <w:r>
        <w:rPr>
          <w:rFonts w:ascii="Times New Roman" w:eastAsiaTheme="minorEastAsia" w:hAnsi="Times New Roman" w:cstheme="minorBidi"/>
          <w:sz w:val="24"/>
          <w:szCs w:val="24"/>
          <w:lang w:val="ro-RO" w:eastAsia="en-GB"/>
        </w:rPr>
        <w:t xml:space="preserve">niția </w:t>
      </w:r>
      <w:r w:rsidRPr="00D5154E">
        <w:rPr>
          <w:rFonts w:ascii="Times New Roman" w:hAnsi="Times New Roman"/>
          <w:sz w:val="24"/>
          <w:szCs w:val="24"/>
          <w:lang w:val="en-GB" w:eastAsia="en-US"/>
        </w:rPr>
        <w:t>capitaluri</w:t>
      </w:r>
      <w:r>
        <w:rPr>
          <w:rFonts w:ascii="Times New Roman" w:hAnsi="Times New Roman"/>
          <w:sz w:val="24"/>
          <w:szCs w:val="24"/>
          <w:lang w:val="en-GB" w:eastAsia="en-US"/>
        </w:rPr>
        <w:t>lor</w:t>
      </w:r>
      <w:r w:rsidRPr="00D5154E">
        <w:rPr>
          <w:rFonts w:ascii="Times New Roman" w:hAnsi="Times New Roman"/>
          <w:sz w:val="24"/>
          <w:szCs w:val="24"/>
          <w:lang w:val="en-GB" w:eastAsia="en-US"/>
        </w:rPr>
        <w:t xml:space="preserve"> proprii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          </w:t>
      </w:r>
    </w:p>
    <w:p w14:paraId="77B1D379" w14:textId="77777777" w:rsidR="003010E6" w:rsidRDefault="003010E6" w:rsidP="003010E6">
      <w:pPr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6.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Structura unei chitanțe  </w:t>
      </w:r>
    </w:p>
    <w:p w14:paraId="177C1D59" w14:textId="4EA9091C" w:rsidR="003010E6" w:rsidRPr="001A24A4" w:rsidRDefault="003010E6" w:rsidP="003010E6">
      <w:pPr>
        <w:suppressAutoHyphens w:val="0"/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7.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 Definiția veniturilor și cheltuielilor                                               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</w:t>
      </w:r>
    </w:p>
    <w:p w14:paraId="19CCA701" w14:textId="30585803" w:rsidR="003010E6" w:rsidRDefault="003010E6" w:rsidP="003010E6">
      <w:pPr>
        <w:jc w:val="both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8.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Structura unei facturi fiscale                                        </w:t>
      </w:r>
    </w:p>
    <w:p w14:paraId="4AD8B7D8" w14:textId="58D657A5" w:rsidR="002D6027" w:rsidRPr="001A24A4" w:rsidRDefault="002D6027" w:rsidP="002D6027">
      <w:pPr>
        <w:suppressAutoHyphens w:val="0"/>
        <w:spacing w:after="0"/>
        <w:jc w:val="left"/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9.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>Defi</w:t>
      </w:r>
      <w:r>
        <w:rPr>
          <w:rFonts w:ascii="Times New Roman" w:eastAsiaTheme="minorEastAsia" w:hAnsi="Times New Roman" w:cstheme="minorBidi"/>
          <w:sz w:val="24"/>
          <w:szCs w:val="24"/>
          <w:lang w:val="ro-RO" w:eastAsia="en-GB"/>
        </w:rPr>
        <w:t>niția metodei contabilității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ab/>
        <w:t xml:space="preserve">            </w:t>
      </w:r>
    </w:p>
    <w:p w14:paraId="6D1828CD" w14:textId="2AAAA61D" w:rsidR="004B5900" w:rsidRPr="002D6027" w:rsidRDefault="002D6027" w:rsidP="002D60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10. </w:t>
      </w:r>
      <w:r>
        <w:rPr>
          <w:rFonts w:ascii="Times New Roman" w:eastAsiaTheme="minorEastAsia" w:hAnsi="Times New Roman" w:cstheme="minorBidi"/>
          <w:sz w:val="24"/>
          <w:szCs w:val="24"/>
          <w:lang w:val="en-GB" w:eastAsia="en-GB"/>
        </w:rPr>
        <w:t xml:space="preserve">Structura unui aviz de însoțire a mărfii                                    </w:t>
      </w:r>
    </w:p>
    <w:p w14:paraId="4B4B5071" w14:textId="77777777" w:rsidR="004B5900" w:rsidRDefault="004B5900" w:rsidP="008C2299">
      <w:pPr>
        <w:suppressAutoHyphens w:val="0"/>
        <w:spacing w:after="0"/>
        <w:jc w:val="left"/>
        <w:rPr>
          <w:rFonts w:ascii="Times New Roman" w:eastAsiaTheme="minorEastAsia" w:hAnsi="Times New Roman" w:cstheme="minorBidi"/>
          <w:b/>
          <w:sz w:val="24"/>
          <w:szCs w:val="24"/>
          <w:u w:val="single"/>
          <w:lang w:val="en-GB" w:eastAsia="en-GB"/>
        </w:rPr>
      </w:pPr>
    </w:p>
    <w:p w14:paraId="53FC669F" w14:textId="77777777" w:rsidR="00CF15FB" w:rsidRDefault="00CF15FB" w:rsidP="008C2299">
      <w:pPr>
        <w:suppressAutoHyphens w:val="0"/>
        <w:spacing w:after="0"/>
        <w:jc w:val="left"/>
        <w:rPr>
          <w:rFonts w:ascii="Times New Roman" w:eastAsiaTheme="minorEastAsia" w:hAnsi="Times New Roman" w:cstheme="minorBidi"/>
          <w:b/>
          <w:sz w:val="24"/>
          <w:szCs w:val="24"/>
          <w:u w:val="single"/>
          <w:lang w:val="en-GB" w:eastAsia="en-GB"/>
        </w:rPr>
      </w:pPr>
    </w:p>
    <w:p w14:paraId="14F9C160" w14:textId="77777777" w:rsidR="00CF15FB" w:rsidRDefault="00CF15FB" w:rsidP="008C2299">
      <w:pPr>
        <w:suppressAutoHyphens w:val="0"/>
        <w:spacing w:after="0"/>
        <w:jc w:val="left"/>
        <w:rPr>
          <w:rFonts w:ascii="Times New Roman" w:eastAsiaTheme="minorEastAsia" w:hAnsi="Times New Roman" w:cstheme="minorBidi"/>
          <w:b/>
          <w:sz w:val="24"/>
          <w:szCs w:val="24"/>
          <w:u w:val="single"/>
          <w:lang w:val="en-GB" w:eastAsia="en-GB"/>
        </w:rPr>
      </w:pPr>
    </w:p>
    <w:p w14:paraId="58DA1C20" w14:textId="77777777" w:rsidR="00187C08" w:rsidRDefault="00187C08" w:rsidP="00C16E2C">
      <w:pPr>
        <w:jc w:val="both"/>
      </w:pPr>
    </w:p>
    <w:sectPr w:rsidR="00187C08" w:rsidSect="00383298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1A4D" w14:textId="77777777" w:rsidR="00923C55" w:rsidRDefault="00923C55" w:rsidP="002649F0">
      <w:pPr>
        <w:spacing w:after="0"/>
      </w:pPr>
      <w:r>
        <w:separator/>
      </w:r>
    </w:p>
  </w:endnote>
  <w:endnote w:type="continuationSeparator" w:id="0">
    <w:p w14:paraId="3F215B56" w14:textId="77777777" w:rsidR="00923C55" w:rsidRDefault="00923C55" w:rsidP="002649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4670"/>
      <w:gridCol w:w="1041"/>
    </w:tblGrid>
    <w:tr w:rsidR="00980026" w14:paraId="29AE0534" w14:textId="77777777">
      <w:trPr>
        <w:jc w:val="right"/>
      </w:trPr>
      <w:tc>
        <w:tcPr>
          <w:tcW w:w="0" w:type="auto"/>
        </w:tcPr>
        <w:p w14:paraId="03F09BBE" w14:textId="77777777" w:rsidR="00980026" w:rsidRPr="002649F0" w:rsidRDefault="00980026" w:rsidP="002649F0">
          <w:pPr>
            <w:tabs>
              <w:tab w:val="center" w:pos="1560"/>
            </w:tabs>
            <w:spacing w:after="0"/>
            <w:jc w:val="right"/>
            <w:rPr>
              <w:rFonts w:ascii="Garamond" w:eastAsia="Times New Roman" w:hAnsi="Garamond" w:cs="Garamond"/>
              <w:sz w:val="20"/>
              <w:szCs w:val="20"/>
              <w:lang w:val="de-DE"/>
            </w:rPr>
          </w:pPr>
          <w:r w:rsidRPr="002649F0">
            <w:rPr>
              <w:rFonts w:ascii="Garamond" w:eastAsia="Times New Roman" w:hAnsi="Garamond" w:cs="Garamond"/>
              <w:sz w:val="20"/>
              <w:szCs w:val="20"/>
              <w:lang w:val="de-DE"/>
            </w:rPr>
            <w:t>Str. Sf. Andrei nr. 70, cod 700028, Iaşi, România</w:t>
          </w:r>
        </w:p>
        <w:p w14:paraId="4093895C" w14:textId="77777777" w:rsidR="00980026" w:rsidRPr="002649F0" w:rsidRDefault="00980026" w:rsidP="002649F0">
          <w:pPr>
            <w:tabs>
              <w:tab w:val="center" w:pos="1560"/>
            </w:tabs>
            <w:spacing w:after="0"/>
            <w:ind w:left="1560"/>
            <w:jc w:val="right"/>
            <w:rPr>
              <w:rFonts w:ascii="Garamond" w:eastAsia="Times New Roman" w:hAnsi="Garamond" w:cs="Garamond"/>
              <w:sz w:val="20"/>
              <w:szCs w:val="20"/>
              <w:lang w:val="de-DE"/>
            </w:rPr>
          </w:pPr>
          <w:r w:rsidRPr="002649F0">
            <w:rPr>
              <w:rFonts w:ascii="Garamond" w:eastAsia="Times New Roman" w:hAnsi="Garamond" w:cs="Garamond"/>
              <w:sz w:val="20"/>
              <w:szCs w:val="20"/>
              <w:lang w:val="de-DE"/>
            </w:rPr>
            <w:t>Tel: 0232 316 238, Fax: 0232 262 214</w:t>
          </w:r>
        </w:p>
        <w:p w14:paraId="7709773E" w14:textId="77777777" w:rsidR="00980026" w:rsidRDefault="00980026" w:rsidP="002649F0">
          <w:pPr>
            <w:tabs>
              <w:tab w:val="center" w:pos="1560"/>
              <w:tab w:val="right" w:pos="9026"/>
            </w:tabs>
            <w:spacing w:after="0"/>
            <w:ind w:left="1560"/>
            <w:jc w:val="right"/>
          </w:pPr>
          <w:r w:rsidRPr="002649F0">
            <w:rPr>
              <w:rFonts w:ascii="Garamond" w:eastAsia="Times New Roman" w:hAnsi="Garamond" w:cs="Garamond"/>
              <w:sz w:val="20"/>
              <w:szCs w:val="20"/>
              <w:lang w:val="de-DE"/>
            </w:rPr>
            <w:t xml:space="preserve">email: </w:t>
          </w:r>
          <w:r w:rsidR="00383298" w:rsidRPr="00383298">
            <w:rPr>
              <w:rFonts w:ascii="Garamond" w:eastAsia="Times New Roman" w:hAnsi="Garamond" w:cs="Garamond"/>
              <w:b/>
              <w:sz w:val="20"/>
              <w:szCs w:val="20"/>
              <w:lang w:val="de-DE"/>
            </w:rPr>
            <w:t>cevm.iasi@economic2.ro</w:t>
          </w:r>
        </w:p>
        <w:p w14:paraId="41308A26" w14:textId="77777777" w:rsidR="00980026" w:rsidRPr="00383298" w:rsidRDefault="00000000" w:rsidP="002649F0">
          <w:pPr>
            <w:pStyle w:val="Footer"/>
            <w:jc w:val="right"/>
            <w:rPr>
              <w:b/>
            </w:rPr>
          </w:pPr>
          <w:hyperlink r:id="rId1" w:history="1">
            <w:r w:rsidR="00980026" w:rsidRPr="00383298">
              <w:rPr>
                <w:rStyle w:val="Hyperlink"/>
                <w:rFonts w:ascii="Garamond" w:eastAsia="Times New Roman" w:hAnsi="Garamond" w:cs="Garamond"/>
                <w:b/>
                <w:color w:val="auto"/>
                <w:sz w:val="20"/>
                <w:szCs w:val="20"/>
                <w:u w:val="none"/>
                <w:lang w:val="de-DE"/>
              </w:rPr>
              <w:t>www.economic2.ro</w:t>
            </w:r>
          </w:hyperlink>
        </w:p>
      </w:tc>
      <w:tc>
        <w:tcPr>
          <w:tcW w:w="0" w:type="auto"/>
        </w:tcPr>
        <w:p w14:paraId="7E309AC2" w14:textId="77777777" w:rsidR="00980026" w:rsidRDefault="003B2C11">
          <w:pPr>
            <w:pStyle w:val="Footer"/>
            <w:jc w:val="right"/>
          </w:pPr>
          <w:r>
            <w:rPr>
              <w:noProof/>
              <w:lang w:eastAsia="en-US"/>
            </w:rPr>
            <mc:AlternateContent>
              <mc:Choice Requires="wpg">
                <w:drawing>
                  <wp:inline distT="0" distB="0" distL="0" distR="0" wp14:anchorId="14A90E07" wp14:editId="348BCCA7">
                    <wp:extent cx="495300" cy="481965"/>
                    <wp:effectExtent l="19050" t="19050" r="9525" b="13335"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3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7397143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oU4AMAAIgQAAAOAAAAZHJzL2Uyb0RvYy54bWzsWEtv4zYQvhfofyB0d/S2ZCHOIvE6aYHt&#10;dtH0caYlSiJKkSpJR06L/vcdkrLijZPdblJkL7kYfAyHM9/MfBz59M2uY+iGSEUFX3rhSeAhwktR&#10;Ud4svd9+vZzlHlIa8wozwcnSuyXKe3P2/XenQ1+QSLSCVUQiUMJVMfRLr9W6L3xflS3psDoRPeGw&#10;WQvZYQ1T2fiVxANo75gfBcHcH4SseilKohSsvnWb3pnVX9ek1D/XtSIasaUHtmn7K+3vxvz6Z6e4&#10;aCTuW1qOZuAnWNFhyuHSSdVbrDHaSnqkqqOlFErU+qQUnS/qmpbE+gDehME9b66k2PbWl6YYmn6C&#10;CaC9h9OT1Zbvbz5IRKulF3mI4w5CZG9FoYFm6JsCJK5kf91/kM4/GL4T5Z8Ktv37+2beOGG0GX4S&#10;FajDWy0sNLtadqhmtP8BEsWzo9/NyKgFINDORuV2igrZaVTCYrJI4wBiV8JWkoeLeeqiVrYQWnMq&#10;z9LEQ7Abhotk2lyPx6M8Hw9HebowR31cGFtG+0d7jbOQguoOZfU8lK9b3BMbPGUwHFGO9yj/AqmJ&#10;ecMIihzSVmoPs3IYIy5WLUiRcynF0BJcgVE2MgD9wQEzURChL4F+AHUYAFj3UdtDHibJiJkdHWKG&#10;i14qfUVEh8xg6UlwxMYQ37xT2onuRcx9SjBaXVLG7MTUNVkxiW4wVOSmceFn2w6Sxa1laQDRBj24&#10;gGUTYis6LmHWt9itGDm7CvG0fGH02uh+ciXjaADQogyEn2JPaK55zKDPX91RDeTGaAc5eqDFxHHN&#10;K+uixpS5Mahi3BhILG05LGG20zC065DQllL+Ob9MgyyJ81mWpfEsidfB7CK/XM3OV+F8nq0vVhfr&#10;8F/jbJgULa0qwtdWp9ozXJj8t9weudZx08Rxk4HGKrEFH6/bakAVNemQxnkOVFJRIFmDucEOYdbA&#10;61Bq6SEp9B9Ut7Y6TKkbHVP0Hs+K/DNZcRSEySabDQfm+keIOIkdAAxa9ljb4jL15EhhI6pbqC2w&#10;3DIUvHYwaIX820MDvBxLT/21xZJ4iP3IoT4Xrnq0nSRpFgEA8nBnc7iDeQmqRnDcZKXdA7XtJW1a&#10;uMsVCRfnQKU1tTVmKt7ZBZaPzPVCFAas4R6KOwqLvzWFxfE8cZzx0hSGy5JwfUxjz6ANx1hxDiq+&#10;yFjsgasXX1Mrn3DlMwnrIT6I8ngBPaDlgzgP5sEi+1o+eAzi6QF4+kvxOFPsn9RXCnigi5kfU4At&#10;PwMa9Dov18XctX7fjgFem5jXJua1ifn/mhj7VQmfu7YlGz/Nzff04dw2PXd/IJx9BAAA//8DAFBL&#10;AwQUAAYACAAAACEArNxSQNoAAAADAQAADwAAAGRycy9kb3ducmV2LnhtbEyPMU/DMBCFdyT+g3VI&#10;LIg6ILWUEKeqqBgQU1wGRjc+4kB8jmI3Cfx6Dpay3Onpnd59r9jMvhMjDrENpOBmkYFAqoNtqVHw&#10;un+6XoOIyZA1XSBU8IURNuX5WWFyGyaqcNSpERxCMTcKXEp9LmWsHXoTF6FHYu89DN4klkMj7WAm&#10;DvedvM2ylfSmJf7gTI+PDutPffQKkn6urt521aiX+vtl2m93Kxc/lLq8mLcPIBLO6XQMv/iMDiUz&#10;HcKRbBSdAi6S/iZ7d2tWB97Le5BlIf+zlz8AAAD//wMAUEsBAi0AFAAGAAgAAAAhALaDOJL+AAAA&#10;4QEAABMAAAAAAAAAAAAAAAAAAAAAAFtDb250ZW50X1R5cGVzXS54bWxQSwECLQAUAAYACAAAACEA&#10;OP0h/9YAAACUAQAACwAAAAAAAAAAAAAAAAAvAQAAX3JlbHMvLnJlbHNQSwECLQAUAAYACAAAACEA&#10;igbaFOADAACIEAAADgAAAAAAAAAAAAAAAAAuAgAAZHJzL2Uyb0RvYy54bWxQSwECLQAUAAYACAAA&#10;ACEArNxSQNoAAAADAQAADwAAAAAAAAAAAAAAAAA6BgAAZHJzL2Rvd25yZXYueG1sUEsFBgAAAAAE&#10;AAQA8wAAAEEHAAAAAA==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iqvQAAANoAAAAPAAAAZHJzL2Rvd25yZXYueG1sRI/NCsIw&#10;EITvgu8QVvCmqQp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H+ZYq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V4wgAAANoAAAAPAAAAZHJzL2Rvd25yZXYueG1sRI9Pi8Iw&#10;FMTvgt8hPGFvmrosotUouiDsacW/eHw2z7bYvJQm1uqnN4LgcZiZ3zCTWWMKUVPlcssK+r0IBHFi&#10;dc6pgt122R2CcB5ZY2GZFNzJwWzabk0w1vbGa6o3PhUBwi5GBZn3ZSylSzIy6Hq2JA7e2VYGfZBV&#10;KnWFtwA3hfyOooE0mHNYyLCk34ySy+ZqFFyXSX1aDY6Lx788FGdZjw67/Uipr04zH4Pw1PhP+N3+&#10;0wp+4HUl3AA5fQIAAP//AwBQSwECLQAUAAYACAAAACEA2+H2y+4AAACFAQAAEwAAAAAAAAAAAAAA&#10;AAAAAAAAW0NvbnRlbnRfVHlwZXNdLnhtbFBLAQItABQABgAIAAAAIQBa9CxbvwAAABUBAAALAAAA&#10;AAAAAAAAAAAAAB8BAABfcmVscy8ucmVsc1BLAQItABQABgAIAAAAIQDDCiV4wgAAANoAAAAPAAAA&#10;AAAAAAAAAAAAAAcCAABkcnMvZG93bnJldi54bWxQSwUGAAAAAAMAAwC3AAAA9gIAAAAA&#10;" fillcolor="#4f81bd [3204]" strokecolor="#f2f2f2 [3041]" strokeweight="3pt">
                      <v:shadow on="t" color="#243f60 [1604]" opacity=".5" offset="1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syvQAAANoAAAAPAAAAZHJzL2Rvd25yZXYueG1sRI9LC8Iw&#10;EITvgv8hrOBNUz34qMZSBMGLBx94Xpq1KTab0kSt/94IgsdhZr5h1llna/Gk1leOFUzGCQjiwumK&#10;SwWX8260AOEDssbaMSl4k4ds0++tMdXuxUd6nkIpIoR9igpMCE0qpS8MWfRj1xBH7+ZaiyHKtpS6&#10;xVeE21pOk2QmLVYcFww2tDVU3E8PqyDUh8os3Psx3+ds3HW6nE/4oNRw0OUrEIG68A//2nutYAbf&#10;K/EGyM0HAAD//wMAUEsBAi0AFAAGAAgAAAAhANvh9svuAAAAhQEAABMAAAAAAAAAAAAAAAAAAAAA&#10;AFtDb250ZW50X1R5cGVzXS54bWxQSwECLQAUAAYACAAAACEAWvQsW78AAAAVAQAACwAAAAAAAAAA&#10;AAAAAAAfAQAAX3JlbHMvLnJlbHNQSwECLQAUAAYACAAAACEAD5H7M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140A7821" w14:textId="77777777" w:rsidR="00980026" w:rsidRPr="002649F0" w:rsidRDefault="00980026" w:rsidP="002649F0">
    <w:pPr>
      <w:tabs>
        <w:tab w:val="center" w:pos="1560"/>
        <w:tab w:val="right" w:pos="9026"/>
      </w:tabs>
      <w:spacing w:after="0"/>
      <w:jc w:val="left"/>
      <w:rPr>
        <w:rFonts w:ascii="Times New Roman" w:eastAsiaTheme="minorHAnsi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85E7" w14:textId="77777777" w:rsidR="00923C55" w:rsidRDefault="00923C55" w:rsidP="002649F0">
      <w:pPr>
        <w:spacing w:after="0"/>
      </w:pPr>
      <w:r>
        <w:separator/>
      </w:r>
    </w:p>
  </w:footnote>
  <w:footnote w:type="continuationSeparator" w:id="0">
    <w:p w14:paraId="7ABDCA56" w14:textId="77777777" w:rsidR="00923C55" w:rsidRDefault="00923C55" w:rsidP="002649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DC53" w14:textId="77777777" w:rsidR="00980026" w:rsidRDefault="00383298" w:rsidP="002649F0">
    <w:pPr>
      <w:pStyle w:val="Header"/>
      <w:tabs>
        <w:tab w:val="right" w:pos="1560"/>
        <w:tab w:val="left" w:pos="1985"/>
      </w:tabs>
      <w:spacing w:line="276" w:lineRule="auto"/>
      <w:ind w:firstLine="1560"/>
      <w:rPr>
        <w:rFonts w:ascii="Arial Black" w:eastAsia="Times New Roman" w:hAnsi="Arial Black" w:cs="Garamond"/>
        <w:sz w:val="24"/>
        <w:szCs w:val="24"/>
        <w:lang w:val="it-IT"/>
      </w:rPr>
    </w:pPr>
    <w:bookmarkStart w:id="7" w:name="_Hlk82338362"/>
    <w:r>
      <w:rPr>
        <w:rFonts w:ascii="Arial Black" w:eastAsia="Times New Roman" w:hAnsi="Arial Black" w:cs="Garamond"/>
        <w:noProof/>
        <w:sz w:val="24"/>
        <w:szCs w:val="24"/>
        <w:lang w:eastAsia="en-US"/>
      </w:rPr>
      <w:drawing>
        <wp:anchor distT="0" distB="0" distL="114300" distR="114300" simplePos="0" relativeHeight="251658240" behindDoc="0" locked="0" layoutInCell="1" allowOverlap="1" wp14:anchorId="1D06A6D2" wp14:editId="233A750C">
          <wp:simplePos x="0" y="0"/>
          <wp:positionH relativeFrom="column">
            <wp:posOffset>94615</wp:posOffset>
          </wp:positionH>
          <wp:positionV relativeFrom="paragraph">
            <wp:posOffset>-140970</wp:posOffset>
          </wp:positionV>
          <wp:extent cx="932180" cy="922020"/>
          <wp:effectExtent l="0" t="0" r="127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CNEV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241D4" w14:textId="77777777" w:rsidR="00980026" w:rsidRPr="00370B86" w:rsidRDefault="00383298" w:rsidP="00383298">
    <w:pPr>
      <w:pStyle w:val="Header"/>
      <w:tabs>
        <w:tab w:val="clear" w:pos="4513"/>
        <w:tab w:val="clear" w:pos="9026"/>
        <w:tab w:val="right" w:pos="1560"/>
      </w:tabs>
      <w:spacing w:line="276" w:lineRule="auto"/>
      <w:ind w:right="-46" w:firstLine="1701"/>
      <w:jc w:val="left"/>
      <w:rPr>
        <w:rFonts w:ascii="Times New Roman" w:eastAsia="Times New Roman" w:hAnsi="Times New Roman"/>
        <w:b/>
        <w:sz w:val="24"/>
        <w:szCs w:val="24"/>
        <w:lang w:val="de-DE"/>
      </w:rPr>
    </w:pPr>
    <w:r>
      <w:rPr>
        <w:rFonts w:ascii="Times New Roman" w:eastAsia="Times New Roman" w:hAnsi="Times New Roman"/>
        <w:b/>
        <w:sz w:val="24"/>
        <w:szCs w:val="24"/>
        <w:lang w:val="it-IT"/>
      </w:rPr>
      <w:t>Colegiul</w:t>
    </w:r>
    <w:r w:rsidR="00980026" w:rsidRPr="00370B86">
      <w:rPr>
        <w:rFonts w:ascii="Times New Roman" w:eastAsia="Times New Roman" w:hAnsi="Times New Roman"/>
        <w:b/>
        <w:sz w:val="24"/>
        <w:szCs w:val="24"/>
        <w:lang w:val="it-IT"/>
      </w:rPr>
      <w:t xml:space="preserve"> Economic „Virgil Madgearu” Iaşi</w:t>
    </w:r>
  </w:p>
  <w:p w14:paraId="48244E96" w14:textId="77777777" w:rsidR="00980026" w:rsidRDefault="00980026">
    <w:pPr>
      <w:pStyle w:val="Header"/>
    </w:pPr>
  </w:p>
  <w:bookmarkEnd w:id="7"/>
  <w:p w14:paraId="33E7B1E6" w14:textId="77777777" w:rsidR="00980026" w:rsidRDefault="00980026" w:rsidP="00207249">
    <w:pPr>
      <w:pStyle w:val="Header"/>
      <w:jc w:val="both"/>
    </w:pPr>
  </w:p>
  <w:p w14:paraId="5AA0A37D" w14:textId="77777777" w:rsidR="002B3CB0" w:rsidRDefault="002B3CB0" w:rsidP="0020724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367"/>
    <w:multiLevelType w:val="hybridMultilevel"/>
    <w:tmpl w:val="1B1EB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A4742"/>
    <w:multiLevelType w:val="hybridMultilevel"/>
    <w:tmpl w:val="63729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6D74"/>
    <w:multiLevelType w:val="hybridMultilevel"/>
    <w:tmpl w:val="1B1EB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D292D"/>
    <w:multiLevelType w:val="hybridMultilevel"/>
    <w:tmpl w:val="63729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84C"/>
    <w:multiLevelType w:val="hybridMultilevel"/>
    <w:tmpl w:val="63729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7720"/>
    <w:multiLevelType w:val="hybridMultilevel"/>
    <w:tmpl w:val="D410EE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2F31"/>
    <w:multiLevelType w:val="hybridMultilevel"/>
    <w:tmpl w:val="3FE6E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B1E17"/>
    <w:multiLevelType w:val="hybridMultilevel"/>
    <w:tmpl w:val="63729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5065"/>
    <w:multiLevelType w:val="hybridMultilevel"/>
    <w:tmpl w:val="1B1EB8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3362D"/>
    <w:multiLevelType w:val="hybridMultilevel"/>
    <w:tmpl w:val="4F7EEC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83E7F"/>
    <w:multiLevelType w:val="hybridMultilevel"/>
    <w:tmpl w:val="27B82E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1CD2"/>
    <w:multiLevelType w:val="hybridMultilevel"/>
    <w:tmpl w:val="BA98D9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15B6D"/>
    <w:multiLevelType w:val="hybridMultilevel"/>
    <w:tmpl w:val="63729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126F4"/>
    <w:multiLevelType w:val="hybridMultilevel"/>
    <w:tmpl w:val="A2FE51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0903"/>
    <w:multiLevelType w:val="hybridMultilevel"/>
    <w:tmpl w:val="2988A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D2FB1"/>
    <w:multiLevelType w:val="hybridMultilevel"/>
    <w:tmpl w:val="F6FCEA9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720D6"/>
    <w:multiLevelType w:val="hybridMultilevel"/>
    <w:tmpl w:val="15BC1F12"/>
    <w:lvl w:ilvl="0" w:tplc="4E2ED0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18207">
    <w:abstractNumId w:val="13"/>
  </w:num>
  <w:num w:numId="2" w16cid:durableId="1186363592">
    <w:abstractNumId w:val="15"/>
  </w:num>
  <w:num w:numId="3" w16cid:durableId="663817642">
    <w:abstractNumId w:val="6"/>
  </w:num>
  <w:num w:numId="4" w16cid:durableId="1008095700">
    <w:abstractNumId w:val="14"/>
  </w:num>
  <w:num w:numId="5" w16cid:durableId="134765577">
    <w:abstractNumId w:val="10"/>
  </w:num>
  <w:num w:numId="6" w16cid:durableId="1767648079">
    <w:abstractNumId w:val="11"/>
  </w:num>
  <w:num w:numId="7" w16cid:durableId="2063014213">
    <w:abstractNumId w:val="8"/>
  </w:num>
  <w:num w:numId="8" w16cid:durableId="1101489014">
    <w:abstractNumId w:val="4"/>
  </w:num>
  <w:num w:numId="9" w16cid:durableId="4987767">
    <w:abstractNumId w:val="2"/>
  </w:num>
  <w:num w:numId="10" w16cid:durableId="1237788065">
    <w:abstractNumId w:val="0"/>
  </w:num>
  <w:num w:numId="11" w16cid:durableId="86662791">
    <w:abstractNumId w:val="1"/>
  </w:num>
  <w:num w:numId="12" w16cid:durableId="999961970">
    <w:abstractNumId w:val="12"/>
  </w:num>
  <w:num w:numId="13" w16cid:durableId="1446120851">
    <w:abstractNumId w:val="7"/>
  </w:num>
  <w:num w:numId="14" w16cid:durableId="496648822">
    <w:abstractNumId w:val="3"/>
  </w:num>
  <w:num w:numId="15" w16cid:durableId="2109932849">
    <w:abstractNumId w:val="5"/>
  </w:num>
  <w:num w:numId="16" w16cid:durableId="2082172176">
    <w:abstractNumId w:val="9"/>
  </w:num>
  <w:num w:numId="17" w16cid:durableId="868492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94"/>
    <w:rsid w:val="00005C6F"/>
    <w:rsid w:val="000126A0"/>
    <w:rsid w:val="00012A3B"/>
    <w:rsid w:val="000317AD"/>
    <w:rsid w:val="00041DEA"/>
    <w:rsid w:val="00082E85"/>
    <w:rsid w:val="000857AF"/>
    <w:rsid w:val="000A0996"/>
    <w:rsid w:val="000B3106"/>
    <w:rsid w:val="000E1C31"/>
    <w:rsid w:val="000E3FAE"/>
    <w:rsid w:val="000E4C27"/>
    <w:rsid w:val="000E4E09"/>
    <w:rsid w:val="00107DAE"/>
    <w:rsid w:val="00124495"/>
    <w:rsid w:val="00125593"/>
    <w:rsid w:val="00127B8C"/>
    <w:rsid w:val="00133906"/>
    <w:rsid w:val="001450F5"/>
    <w:rsid w:val="0015265B"/>
    <w:rsid w:val="00181712"/>
    <w:rsid w:val="00187C08"/>
    <w:rsid w:val="001A24A4"/>
    <w:rsid w:val="001B0533"/>
    <w:rsid w:val="001C0080"/>
    <w:rsid w:val="001C0FF4"/>
    <w:rsid w:val="001D11D8"/>
    <w:rsid w:val="001F5CCD"/>
    <w:rsid w:val="00207249"/>
    <w:rsid w:val="002267B6"/>
    <w:rsid w:val="00226E9E"/>
    <w:rsid w:val="00240D21"/>
    <w:rsid w:val="00262411"/>
    <w:rsid w:val="00262CF3"/>
    <w:rsid w:val="002649F0"/>
    <w:rsid w:val="00284111"/>
    <w:rsid w:val="002B37CF"/>
    <w:rsid w:val="002B3CB0"/>
    <w:rsid w:val="002B58B3"/>
    <w:rsid w:val="002D6027"/>
    <w:rsid w:val="002D68C0"/>
    <w:rsid w:val="002E30FF"/>
    <w:rsid w:val="003010E6"/>
    <w:rsid w:val="00302E90"/>
    <w:rsid w:val="00321FC3"/>
    <w:rsid w:val="0033193B"/>
    <w:rsid w:val="00340D7F"/>
    <w:rsid w:val="003411A0"/>
    <w:rsid w:val="003468A1"/>
    <w:rsid w:val="00370B86"/>
    <w:rsid w:val="00382494"/>
    <w:rsid w:val="00383214"/>
    <w:rsid w:val="00383298"/>
    <w:rsid w:val="00384BD8"/>
    <w:rsid w:val="003A4ED3"/>
    <w:rsid w:val="003B10B9"/>
    <w:rsid w:val="003B131F"/>
    <w:rsid w:val="003B2C11"/>
    <w:rsid w:val="003D372F"/>
    <w:rsid w:val="003F09FD"/>
    <w:rsid w:val="003F210A"/>
    <w:rsid w:val="003F7F7A"/>
    <w:rsid w:val="00400E39"/>
    <w:rsid w:val="00401C71"/>
    <w:rsid w:val="0040345F"/>
    <w:rsid w:val="00403CB3"/>
    <w:rsid w:val="00433E3D"/>
    <w:rsid w:val="00443AF0"/>
    <w:rsid w:val="004515D6"/>
    <w:rsid w:val="00451CE1"/>
    <w:rsid w:val="00461DB3"/>
    <w:rsid w:val="00470E36"/>
    <w:rsid w:val="00480458"/>
    <w:rsid w:val="004870C7"/>
    <w:rsid w:val="00497D96"/>
    <w:rsid w:val="004B5900"/>
    <w:rsid w:val="004B6453"/>
    <w:rsid w:val="004C00B0"/>
    <w:rsid w:val="004C6235"/>
    <w:rsid w:val="0050363C"/>
    <w:rsid w:val="00504C6E"/>
    <w:rsid w:val="00507843"/>
    <w:rsid w:val="00520AC8"/>
    <w:rsid w:val="00530937"/>
    <w:rsid w:val="005357A4"/>
    <w:rsid w:val="00541546"/>
    <w:rsid w:val="00580753"/>
    <w:rsid w:val="00590C5B"/>
    <w:rsid w:val="00596950"/>
    <w:rsid w:val="005A4CA2"/>
    <w:rsid w:val="005A64BB"/>
    <w:rsid w:val="005A6C74"/>
    <w:rsid w:val="005B7252"/>
    <w:rsid w:val="005D77FF"/>
    <w:rsid w:val="005E3203"/>
    <w:rsid w:val="005E5350"/>
    <w:rsid w:val="005E6ECF"/>
    <w:rsid w:val="005E7761"/>
    <w:rsid w:val="00632C42"/>
    <w:rsid w:val="00647916"/>
    <w:rsid w:val="00653DC6"/>
    <w:rsid w:val="0065477D"/>
    <w:rsid w:val="0067646D"/>
    <w:rsid w:val="00694F2A"/>
    <w:rsid w:val="006A60F1"/>
    <w:rsid w:val="006B0036"/>
    <w:rsid w:val="006B2E6E"/>
    <w:rsid w:val="006B65CE"/>
    <w:rsid w:val="006C13C7"/>
    <w:rsid w:val="006C2364"/>
    <w:rsid w:val="006D2951"/>
    <w:rsid w:val="006D5DE0"/>
    <w:rsid w:val="006E1EA4"/>
    <w:rsid w:val="007002F4"/>
    <w:rsid w:val="00701683"/>
    <w:rsid w:val="00711B99"/>
    <w:rsid w:val="007145AE"/>
    <w:rsid w:val="00715536"/>
    <w:rsid w:val="00721CDE"/>
    <w:rsid w:val="00725495"/>
    <w:rsid w:val="00730024"/>
    <w:rsid w:val="007351EF"/>
    <w:rsid w:val="00737748"/>
    <w:rsid w:val="00756755"/>
    <w:rsid w:val="00756988"/>
    <w:rsid w:val="007713E0"/>
    <w:rsid w:val="00780375"/>
    <w:rsid w:val="00782A26"/>
    <w:rsid w:val="00791DAB"/>
    <w:rsid w:val="007A15F6"/>
    <w:rsid w:val="007A5E5A"/>
    <w:rsid w:val="007B5FC1"/>
    <w:rsid w:val="007B75B2"/>
    <w:rsid w:val="007F2625"/>
    <w:rsid w:val="007F271E"/>
    <w:rsid w:val="007F676C"/>
    <w:rsid w:val="00800CC7"/>
    <w:rsid w:val="00810BD9"/>
    <w:rsid w:val="00814405"/>
    <w:rsid w:val="00845725"/>
    <w:rsid w:val="0084795F"/>
    <w:rsid w:val="0085622D"/>
    <w:rsid w:val="00897331"/>
    <w:rsid w:val="008A75B3"/>
    <w:rsid w:val="008B0E82"/>
    <w:rsid w:val="008C2299"/>
    <w:rsid w:val="008C75B5"/>
    <w:rsid w:val="008D4A6A"/>
    <w:rsid w:val="008D751F"/>
    <w:rsid w:val="008E09FD"/>
    <w:rsid w:val="008E29D1"/>
    <w:rsid w:val="008E313C"/>
    <w:rsid w:val="008F1945"/>
    <w:rsid w:val="008F33C1"/>
    <w:rsid w:val="009002F9"/>
    <w:rsid w:val="00923C55"/>
    <w:rsid w:val="009456D9"/>
    <w:rsid w:val="00946C01"/>
    <w:rsid w:val="00953E06"/>
    <w:rsid w:val="00954D92"/>
    <w:rsid w:val="0096081B"/>
    <w:rsid w:val="00965DE1"/>
    <w:rsid w:val="00980026"/>
    <w:rsid w:val="009B2AC0"/>
    <w:rsid w:val="009B699C"/>
    <w:rsid w:val="009B70F3"/>
    <w:rsid w:val="009D3890"/>
    <w:rsid w:val="009D5371"/>
    <w:rsid w:val="009D53B9"/>
    <w:rsid w:val="009D6AA5"/>
    <w:rsid w:val="009D6DCA"/>
    <w:rsid w:val="009F1F40"/>
    <w:rsid w:val="009F5066"/>
    <w:rsid w:val="009F6803"/>
    <w:rsid w:val="00A03C0A"/>
    <w:rsid w:val="00A0434B"/>
    <w:rsid w:val="00A12C27"/>
    <w:rsid w:val="00A21427"/>
    <w:rsid w:val="00A25E23"/>
    <w:rsid w:val="00A31048"/>
    <w:rsid w:val="00A40B95"/>
    <w:rsid w:val="00A57745"/>
    <w:rsid w:val="00A777BD"/>
    <w:rsid w:val="00A820EC"/>
    <w:rsid w:val="00A83B8E"/>
    <w:rsid w:val="00AB653C"/>
    <w:rsid w:val="00AB68D7"/>
    <w:rsid w:val="00AC0622"/>
    <w:rsid w:val="00AC3E93"/>
    <w:rsid w:val="00AE0261"/>
    <w:rsid w:val="00AE7398"/>
    <w:rsid w:val="00B002D8"/>
    <w:rsid w:val="00B048DB"/>
    <w:rsid w:val="00B16612"/>
    <w:rsid w:val="00B225C0"/>
    <w:rsid w:val="00B22B84"/>
    <w:rsid w:val="00B375F8"/>
    <w:rsid w:val="00B469CB"/>
    <w:rsid w:val="00B54686"/>
    <w:rsid w:val="00B56FB6"/>
    <w:rsid w:val="00B62904"/>
    <w:rsid w:val="00B6332F"/>
    <w:rsid w:val="00B656EC"/>
    <w:rsid w:val="00B701B1"/>
    <w:rsid w:val="00B91FE3"/>
    <w:rsid w:val="00BA67D6"/>
    <w:rsid w:val="00BB03A6"/>
    <w:rsid w:val="00BF1704"/>
    <w:rsid w:val="00BF2919"/>
    <w:rsid w:val="00C10793"/>
    <w:rsid w:val="00C16E2C"/>
    <w:rsid w:val="00C214F0"/>
    <w:rsid w:val="00C3259C"/>
    <w:rsid w:val="00C46196"/>
    <w:rsid w:val="00C51070"/>
    <w:rsid w:val="00C55379"/>
    <w:rsid w:val="00C67D18"/>
    <w:rsid w:val="00C92F28"/>
    <w:rsid w:val="00C948F0"/>
    <w:rsid w:val="00CA1ED8"/>
    <w:rsid w:val="00CB67DA"/>
    <w:rsid w:val="00CC7E28"/>
    <w:rsid w:val="00CE1B1D"/>
    <w:rsid w:val="00CE3E12"/>
    <w:rsid w:val="00CE7703"/>
    <w:rsid w:val="00CF15FB"/>
    <w:rsid w:val="00CF4C04"/>
    <w:rsid w:val="00D22C55"/>
    <w:rsid w:val="00D3126F"/>
    <w:rsid w:val="00D41D5A"/>
    <w:rsid w:val="00D4678B"/>
    <w:rsid w:val="00D5154E"/>
    <w:rsid w:val="00D60BA1"/>
    <w:rsid w:val="00D67413"/>
    <w:rsid w:val="00D93E6D"/>
    <w:rsid w:val="00D96B32"/>
    <w:rsid w:val="00DA127A"/>
    <w:rsid w:val="00DB2D57"/>
    <w:rsid w:val="00DC59DE"/>
    <w:rsid w:val="00DF43E6"/>
    <w:rsid w:val="00DF4FAE"/>
    <w:rsid w:val="00E0647B"/>
    <w:rsid w:val="00E12A6C"/>
    <w:rsid w:val="00E47AE7"/>
    <w:rsid w:val="00E53F8C"/>
    <w:rsid w:val="00E54570"/>
    <w:rsid w:val="00E575C7"/>
    <w:rsid w:val="00E75F33"/>
    <w:rsid w:val="00E837E3"/>
    <w:rsid w:val="00E8479C"/>
    <w:rsid w:val="00E92145"/>
    <w:rsid w:val="00EA2557"/>
    <w:rsid w:val="00EB103A"/>
    <w:rsid w:val="00EC7FFC"/>
    <w:rsid w:val="00ED465F"/>
    <w:rsid w:val="00EF1A52"/>
    <w:rsid w:val="00F02F88"/>
    <w:rsid w:val="00F068E1"/>
    <w:rsid w:val="00F10CCE"/>
    <w:rsid w:val="00F14031"/>
    <w:rsid w:val="00F1545D"/>
    <w:rsid w:val="00F210EA"/>
    <w:rsid w:val="00F3192D"/>
    <w:rsid w:val="00F41042"/>
    <w:rsid w:val="00F5129B"/>
    <w:rsid w:val="00F61FEA"/>
    <w:rsid w:val="00F62AA3"/>
    <w:rsid w:val="00F6472E"/>
    <w:rsid w:val="00F700A5"/>
    <w:rsid w:val="00F70F1F"/>
    <w:rsid w:val="00FD0140"/>
    <w:rsid w:val="00FD6FC9"/>
    <w:rsid w:val="00FD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A9378"/>
  <w15:docId w15:val="{17E654CE-F3D4-4A56-8175-C60F314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01"/>
    <w:pPr>
      <w:suppressAutoHyphens/>
      <w:spacing w:line="240" w:lineRule="auto"/>
      <w:jc w:val="center"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9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9F0"/>
  </w:style>
  <w:style w:type="paragraph" w:styleId="Footer">
    <w:name w:val="footer"/>
    <w:basedOn w:val="Normal"/>
    <w:link w:val="FooterChar"/>
    <w:uiPriority w:val="99"/>
    <w:unhideWhenUsed/>
    <w:rsid w:val="002649F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49F0"/>
  </w:style>
  <w:style w:type="paragraph" w:styleId="BalloonText">
    <w:name w:val="Balloon Text"/>
    <w:basedOn w:val="Normal"/>
    <w:link w:val="BalloonTextChar"/>
    <w:uiPriority w:val="99"/>
    <w:semiHidden/>
    <w:unhideWhenUsed/>
    <w:rsid w:val="002649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F0"/>
    <w:rPr>
      <w:rFonts w:ascii="Tahoma" w:hAnsi="Tahoma" w:cs="Tahoma"/>
      <w:sz w:val="16"/>
      <w:szCs w:val="16"/>
    </w:rPr>
  </w:style>
  <w:style w:type="character" w:styleId="Hyperlink">
    <w:name w:val="Hyperlink"/>
    <w:rsid w:val="002649F0"/>
    <w:rPr>
      <w:color w:val="0000FF"/>
      <w:u w:val="single"/>
    </w:rPr>
  </w:style>
  <w:style w:type="paragraph" w:styleId="NoSpacing">
    <w:name w:val="No Spacing"/>
    <w:uiPriority w:val="1"/>
    <w:qFormat/>
    <w:rsid w:val="000317AD"/>
    <w:pPr>
      <w:suppressAutoHyphens/>
      <w:spacing w:after="0" w:line="240" w:lineRule="auto"/>
      <w:jc w:val="center"/>
    </w:pPr>
    <w:rPr>
      <w:rFonts w:ascii="Calibri" w:eastAsia="Calibri" w:hAnsi="Calibri" w:cs="Times New Roman"/>
      <w:lang w:val="en-US" w:eastAsia="ar-SA"/>
    </w:rPr>
  </w:style>
  <w:style w:type="paragraph" w:styleId="ListParagraph">
    <w:name w:val="List Paragraph"/>
    <w:basedOn w:val="Normal"/>
    <w:uiPriority w:val="34"/>
    <w:qFormat/>
    <w:rsid w:val="00965DE1"/>
    <w:pPr>
      <w:ind w:left="720"/>
      <w:contextualSpacing/>
    </w:pPr>
  </w:style>
  <w:style w:type="table" w:styleId="TableGrid">
    <w:name w:val="Table Grid"/>
    <w:basedOn w:val="TableNormal"/>
    <w:uiPriority w:val="59"/>
    <w:rsid w:val="00965D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l">
    <w:name w:val="il"/>
    <w:basedOn w:val="DefaultParagraphFont"/>
    <w:rsid w:val="00207249"/>
  </w:style>
  <w:style w:type="paragraph" w:styleId="FootnoteText">
    <w:name w:val="footnote text"/>
    <w:basedOn w:val="Normal"/>
    <w:link w:val="FootnoteTextChar"/>
    <w:uiPriority w:val="99"/>
    <w:semiHidden/>
    <w:unhideWhenUsed/>
    <w:rsid w:val="00EC7FF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7FFC"/>
    <w:rPr>
      <w:rFonts w:ascii="Calibri" w:eastAsia="Calibri" w:hAnsi="Calibri" w:cs="Times New Roman"/>
      <w:sz w:val="20"/>
      <w:szCs w:val="20"/>
      <w:lang w:val="en-US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C7FFC"/>
    <w:rPr>
      <w:vertAlign w:val="superscript"/>
    </w:rPr>
  </w:style>
  <w:style w:type="table" w:styleId="GridTable4-Accent1">
    <w:name w:val="Grid Table 4 Accent 1"/>
    <w:basedOn w:val="TableNormal"/>
    <w:uiPriority w:val="49"/>
    <w:rsid w:val="002841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688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20273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7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6189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nomic2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DA0A-626B-43CB-B0D1-6B4DF3EA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517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AISHA</cp:lastModifiedBy>
  <cp:revision>23</cp:revision>
  <cp:lastPrinted>2022-02-03T14:05:00Z</cp:lastPrinted>
  <dcterms:created xsi:type="dcterms:W3CDTF">2025-08-11T06:32:00Z</dcterms:created>
  <dcterms:modified xsi:type="dcterms:W3CDTF">2025-08-11T07:08:00Z</dcterms:modified>
</cp:coreProperties>
</file>